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CASTILLO, MARCOS A</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141 N MULBERRY ST FLORENCE, AZ 85132, Sold on 6/5/2024.</w:t>
      </w:r>
    </w:p>
    <w:p>
      <w:pPr>
        <w:spacing w:after="160"/>
      </w:pPr>
      <w:r>
        <w:t xml:space="preserve">Case No.: 2024-01278</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CASTILLO, MARCOS A,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141 N MULBERRY ST FLORENCE, AZ 85132 (the "Property") at the time of the trustee's sale on 6/5/2024.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CASTILLO, MARCOS A,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2026-10-30T15:34:40.614Z</dcterms:created>
  <dcterms:modified xsi:type="dcterms:W3CDTF">2026-10-30T15:34:40.614Z</dcterms:modified>
</cp:coreProperties>
</file>

<file path=docProps/custom.xml><?xml version="1.0" encoding="utf-8"?>
<Properties xmlns="http://schemas.openxmlformats.org/officeDocument/2006/custom-properties" xmlns:vt="http://schemas.openxmlformats.org/officeDocument/2006/docPropsVTypes"/>
</file>