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Harbour/Girardot</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41137 N ARBOR AVE SAN TAN VALLEY, AZ 85140, Sold on 1/13/2026.</w:t>
      </w:r>
    </w:p>
    <w:p>
      <w:pPr>
        <w:spacing w:after="160"/>
      </w:pPr>
      <w:r>
        <w:t xml:space="preserve">Case No.: 2025-04469</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Harbour/Girardot,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41137 N ARBOR AVE SAN TAN VALLEY, AZ 85140 (the "Property") at the time of the trustee's sale on 1/13/2026.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Harbour/Girardot,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2026-10-30T15:35:00.307Z</dcterms:created>
  <dcterms:modified xsi:type="dcterms:W3CDTF">2026-10-30T15:35:00.307Z</dcterms:modified>
</cp:coreProperties>
</file>

<file path=docProps/custom.xml><?xml version="1.0" encoding="utf-8"?>
<Properties xmlns="http://schemas.openxmlformats.org/officeDocument/2006/custom-properties" xmlns:vt="http://schemas.openxmlformats.org/officeDocument/2006/docPropsVTypes"/>
</file>