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Franco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TREAS:202-04-045C5:2026-01658, Sold on 5/6/2026.</w:t>
      </w:r>
    </w:p>
    <w:p>
      <w:pPr>
        <w:spacing w:after="160"/>
      </w:pPr>
      <w:r>
        <w:t xml:space="preserve">Case No.: 2026-01658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Franco,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TREAS:202-04-045C5:2026-01658 (the "Property") at the time of the trustee's sale on 5/6/2026.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Franco,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2026-10-30T15:32:51.241Z</dcterms:created>
  <dcterms:modified xsi:type="dcterms:W3CDTF">2026-10-30T15:32:51.242Z</dcterms:modified>
</cp:coreProperties>
</file>

<file path=docProps/custom.xml><?xml version="1.0" encoding="utf-8"?>
<Properties xmlns="http://schemas.openxmlformats.org/officeDocument/2006/custom-properties" xmlns:vt="http://schemas.openxmlformats.org/officeDocument/2006/docPropsVTypes"/>
</file>