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Franco</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TREAS:202-04-045C5:2026-01658, Sold on 5/6/2026.</w:t>
      </w:r>
    </w:p>
    <w:p>
      <w:pPr>
        <w:spacing w:after="160"/>
      </w:pPr>
      <w:r>
        <w:t xml:space="preserve">Case No.: 2026-01658</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Franco,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TREAS:202-04-045C5:2026-01658 (the "Property") at the time of the trustee's sale on 5/6/2026.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Franco,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2026-10-30T16:39:50.660Z</dcterms:created>
  <dcterms:modified xsi:type="dcterms:W3CDTF">2026-10-30T16:39:50.660Z</dcterms:modified>
</cp:coreProperties>
</file>

<file path=docProps/custom.xml><?xml version="1.0" encoding="utf-8"?>
<Properties xmlns="http://schemas.openxmlformats.org/officeDocument/2006/custom-properties" xmlns:vt="http://schemas.openxmlformats.org/officeDocument/2006/docPropsVTypes"/>
</file>