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Choiniere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TREAS:511-65-08309:2026-01906, Sold on 6/2/2026.</w:t>
      </w:r>
    </w:p>
    <w:p>
      <w:pPr>
        <w:spacing w:after="160"/>
      </w:pPr>
      <w:r>
        <w:t xml:space="preserve">Case No.: 2026-01906</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Choiniere,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TREAS:511-65-08309:2026-01906 (the "Property") at the time of the trustee's sale on 6/2/2026.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Choiniere,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2026-10-30T15:34:10.801Z</dcterms:created>
  <dcterms:modified xsi:type="dcterms:W3CDTF">2026-10-30T15:34:10.801Z</dcterms:modified>
</cp:coreProperties>
</file>

<file path=docProps/custom.xml><?xml version="1.0" encoding="utf-8"?>
<Properties xmlns="http://schemas.openxmlformats.org/officeDocument/2006/custom-properties" xmlns:vt="http://schemas.openxmlformats.org/officeDocument/2006/docPropsVTypes"/>
</file>