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Thomas/Kuklewski</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TREAS:210-68-29605:2026-01889, Sold on 5/26/2026.</w:t>
      </w:r>
    </w:p>
    <w:p>
      <w:pPr>
        <w:spacing w:after="160"/>
      </w:pPr>
      <w:r>
        <w:t xml:space="preserve">Case No.: 2026-01889</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Thomas/Kuklewski,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TREAS:210-68-29605:2026-01889 (the "Property") at the time of the trustee's sale on 5/26/2026.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Thomas/Kuklewski,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2026-10-30T15:31:12.978Z</dcterms:created>
  <dcterms:modified xsi:type="dcterms:W3CDTF">2026-10-30T15:31:12.978Z</dcterms:modified>
</cp:coreProperties>
</file>

<file path=docProps/custom.xml><?xml version="1.0" encoding="utf-8"?>
<Properties xmlns="http://schemas.openxmlformats.org/officeDocument/2006/custom-properties" xmlns:vt="http://schemas.openxmlformats.org/officeDocument/2006/docPropsVTypes"/>
</file>