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jc w:val="center"/>
      </w:pPr>
      <w:r>
        <w:rPr>
          <w:b/>
          <w:bCs/>
        </w:rPr>
        <w:t xml:space="preserve">FILING CHECKLIST — PINAL COUNTY</w:t>
      </w:r>
    </w:p>
    <w:p>
      <w:pPr>
        <w:pStyle w:val="Heading2"/>
        <w:spacing w:after="100" w:before="200"/>
      </w:pPr>
      <w:r>
        <w:rPr>
          <w:b/>
          <w:bCs/>
        </w:rPr>
        <w:t xml:space="preserve">Pre-filing</w:t>
      </w:r>
    </w:p>
    <w:p>
      <w:pPr>
        <w:spacing w:after="160"/>
      </w:pPr>
      <w:r>
        <w:rPr>
          <w:b/>
          <w:bCs/>
        </w:rPr>
        <w:t xml:space="preserve">[ ] Contingency Fee Agreement signed by client and filed in client file</w:t>
      </w:r>
    </w:p>
    <w:p>
      <w:pPr>
        <w:spacing w:after="160"/>
      </w:pPr>
      <w:r>
        <w:rPr>
          <w:b/>
          <w:bCs/>
        </w:rPr>
        <w:t xml:space="preserve">[ ] Limited Assignment + Power of Attorney notarized</w:t>
      </w:r>
    </w:p>
    <w:p>
      <w:pPr>
        <w:spacing w:after="160"/>
      </w:pPr>
      <w:r>
        <w:rPr>
          <w:b/>
          <w:bCs/>
        </w:rPr>
        <w:t xml:space="preserve">[ ] Affidavit of Claimant notarized</w:t>
      </w:r>
    </w:p>
    <w:p>
      <w:pPr>
        <w:spacing w:after="160"/>
      </w:pPr>
      <w:r>
        <w:rPr>
          <w:b/>
          <w:bCs/>
        </w:rPr>
        <w:t xml:space="preserve">[ ] Conflict check run — no conflict flagged</w:t>
      </w:r>
    </w:p>
    <w:p>
      <w:pPr>
        <w:spacing w:after="160"/>
      </w:pPr>
      <w:r>
        <w:rPr>
          <w:b/>
          <w:bCs/>
        </w:rPr>
        <w:t xml:space="preserve">[ ] Title / lien report pulled to confirm no senior competing claimant</w:t>
      </w:r>
    </w:p>
    <w:p>
      <w:pPr>
        <w:spacing w:after="160"/>
      </w:pPr>
      <w:r>
        <w:rPr>
          <w:b/>
          <w:bCs/>
        </w:rPr>
        <w:t xml:space="preserve">[ ] Trustee sale deed and Notice of Sale pulled from Recorder</w:t>
      </w:r>
    </w:p>
    <w:p>
      <w:pPr>
        <w:spacing w:after="160"/>
      </w:pPr>
      <w:r>
        <w:rPr>
          <w:b/>
          <w:bCs/>
        </w:rPr>
        <w:t xml:space="preserve">[ ] Surplus on deposit confirmed with Clerk of the Superior Court (Pinal County)</w:t>
      </w:r>
    </w:p>
    <w:p>
      <w:pPr>
        <w:pStyle w:val="Heading2"/>
        <w:spacing w:after="100" w:before="200"/>
      </w:pPr>
      <w:r>
        <w:rPr>
          <w:b/>
          <w:bCs/>
        </w:rPr>
        <w:t xml:space="preserve">Petition package</w:t>
      </w:r>
    </w:p>
    <w:p>
      <w:pPr>
        <w:spacing w:after="160"/>
      </w:pPr>
      <w:r>
        <w:rPr>
          <w:b/>
          <w:bCs/>
        </w:rPr>
        <w:t xml:space="preserve">[ ] Petition for Release of Surplus Proceeds</w:t>
      </w:r>
    </w:p>
    <w:p>
      <w:pPr>
        <w:spacing w:after="160"/>
      </w:pPr>
      <w:r>
        <w:rPr>
          <w:b/>
          <w:bCs/>
        </w:rPr>
        <w:t xml:space="preserve">[ ] Affidavit of Claimant (notarized)</w:t>
      </w:r>
    </w:p>
    <w:p>
      <w:pPr>
        <w:spacing w:after="160"/>
      </w:pPr>
      <w:r>
        <w:rPr>
          <w:b/>
          <w:bCs/>
        </w:rPr>
        <w:t xml:space="preserve">[ ] Limited Assignment + Power of Attorney (notarized)</w:t>
      </w:r>
    </w:p>
    <w:p>
      <w:pPr>
        <w:spacing w:after="160"/>
      </w:pPr>
      <w:r>
        <w:rPr>
          <w:b/>
          <w:bCs/>
        </w:rPr>
        <w:t xml:space="preserve">[ ] Proposed Order</w:t>
      </w:r>
    </w:p>
    <w:p>
      <w:pPr>
        <w:spacing w:after="160"/>
      </w:pPr>
      <w:r>
        <w:rPr>
          <w:b/>
          <w:bCs/>
        </w:rPr>
        <w:t xml:space="preserve">[ ] Civil Cover Sheet (if new case number)</w:t>
      </w:r>
    </w:p>
    <w:p>
      <w:pPr>
        <w:spacing w:after="160"/>
      </w:pPr>
      <w:r>
        <w:rPr>
          <w:b/>
          <w:bCs/>
        </w:rPr>
        <w:t xml:space="preserve">[ ] IOLTA Direction / Payee Info form (if required by Clerk)</w:t>
      </w:r>
    </w:p>
    <w:p>
      <w:pPr>
        <w:pStyle w:val="Heading2"/>
        <w:spacing w:after="100" w:before="200"/>
      </w:pPr>
      <w:r>
        <w:rPr>
          <w:b/>
          <w:bCs/>
        </w:rPr>
        <w:t xml:space="preserve">Filing</w:t>
      </w:r>
    </w:p>
    <w:p>
      <w:pPr>
        <w:spacing w:after="160"/>
      </w:pPr>
      <w:r>
        <w:rPr>
          <w:b/>
          <w:bCs/>
        </w:rPr>
        <w:t xml:space="preserve">[ ] e-File via AZTurboCourt (Pinal County, Civil division)</w:t>
      </w:r>
    </w:p>
    <w:p>
      <w:pPr>
        <w:spacing w:after="160"/>
      </w:pPr>
      <w:r>
        <w:rPr>
          <w:b/>
          <w:bCs/>
        </w:rPr>
        <w:t xml:space="preserve">[ ] Pay filing fee (varies; currently approx. $84 for petition in existing case)</w:t>
      </w:r>
    </w:p>
    <w:p>
      <w:pPr>
        <w:spacing w:after="160"/>
      </w:pPr>
      <w:r>
        <w:rPr>
          <w:b/>
          <w:bCs/>
        </w:rPr>
        <w:t xml:space="preserve">[ ] Serve trustee and any known junior lienholders per A.R.S. § 33-812(H)</w:t>
      </w:r>
    </w:p>
    <w:p>
      <w:pPr>
        <w:spacing w:after="160"/>
      </w:pPr>
      <w:r>
        <w:rPr>
          <w:b/>
          <w:bCs/>
        </w:rPr>
        <w:t xml:space="preserve">[ ] Publication if required (court will direct)</w:t>
      </w:r>
    </w:p>
    <w:p>
      <w:pPr>
        <w:pStyle w:val="Heading2"/>
        <w:spacing w:after="100" w:before="200"/>
      </w:pPr>
      <w:r>
        <w:rPr>
          <w:b/>
          <w:bCs/>
        </w:rPr>
        <w:t xml:space="preserve">Post-filing</w:t>
      </w:r>
    </w:p>
    <w:p>
      <w:pPr>
        <w:spacing w:after="160"/>
      </w:pPr>
      <w:r>
        <w:rPr>
          <w:b/>
          <w:bCs/>
        </w:rPr>
        <w:t xml:space="preserve">[ ] Calendar bar date + hearing date in matter tracker</w:t>
      </w:r>
    </w:p>
    <w:p>
      <w:pPr>
        <w:spacing w:after="160"/>
      </w:pPr>
      <w:r>
        <w:rPr>
          <w:b/>
          <w:bCs/>
        </w:rPr>
        <w:t xml:space="preserve">[ ] Monitor docket weekly for competing claimants</w:t>
      </w:r>
    </w:p>
    <w:p>
      <w:pPr>
        <w:spacing w:after="160"/>
      </w:pPr>
      <w:r>
        <w:rPr>
          <w:b/>
          <w:bCs/>
        </w:rPr>
        <w:t xml:space="preserve">[ ] Prepare for hearing: tax records, deed history, affidavit</w:t>
      </w:r>
    </w:p>
    <w:p>
      <w:pPr>
        <w:spacing w:after="160"/>
      </w:pPr>
      <w:r>
        <w:rPr>
          <w:b/>
          <w:bCs/>
        </w:rPr>
        <w:t xml:space="preserve">[ ] Upon order: submit payee info, receive funds into IOLTA</w:t>
      </w:r>
    </w:p>
    <w:p>
      <w:pPr>
        <w:spacing w:after="160"/>
      </w:pPr>
      <w:r>
        <w:rPr>
          <w:b/>
          <w:bCs/>
        </w:rPr>
        <w:t xml:space="preserve">[ ] Disburse per Contingency Fee Agreement + issue accounting to client</w:t>
      </w:r>
    </w:p>
    <w:p>
      <w:pPr>
        <w:spacing w:after="160"/>
      </w:pPr>
      <w:r>
        <w:rPr>
          <w:b/>
          <w:bCs/>
        </w:rPr>
        <w:t xml:space="preserve">[ ] Close matter and move to DISBURSED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Filing Checklist</dc:title>
  <dc:creator>Arcadian Ridge, PLLC</dc:creator>
  <cp:lastModifiedBy>Un-named</cp:lastModifiedBy>
  <cp:revision>1</cp:revision>
  <dcterms:created xsi:type="dcterms:W3CDTF">2026-06-17T04:08:56.077Z</dcterms:created>
  <dcterms:modified xsi:type="dcterms:W3CDTF">2026-06-17T04:08:56.077Z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