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Crotzer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TREAS:102-09-13503:2026-02145, Sold on 6/15/2026.</w:t>
      </w:r>
    </w:p>
    <w:p>
      <w:pPr>
        <w:spacing w:after="160"/>
      </w:pPr>
      <w:r>
        <w:t xml:space="preserve">Case No.: 2026-02145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Crotzer,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TREAS:102-09-13503:2026-02145 (the "Property") at the time of the trustee's sale on 6/15/2026.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Crotzer,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2026-10-30T15:36:00.550Z</dcterms:created>
  <dcterms:modified xsi:type="dcterms:W3CDTF">2026-10-30T15:36:00.550Z</dcterms:modified>
</cp:coreProperties>
</file>

<file path=docProps/custom.xml><?xml version="1.0" encoding="utf-8"?>
<Properties xmlns="http://schemas.openxmlformats.org/officeDocument/2006/custom-properties" xmlns:vt="http://schemas.openxmlformats.org/officeDocument/2006/docPropsVTypes"/>
</file>