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Smith</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TREAS:307-09-19505:2026-02438, Sold on 7/14/2026.</w:t>
      </w:r>
    </w:p>
    <w:p>
      <w:pPr>
        <w:spacing w:after="160"/>
      </w:pPr>
      <w:r>
        <w:t xml:space="preserve">Case No.: 2026-02438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Smith,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TREAS:307-09-19505:2026-02438 (the "Property") at the time of the trustee's sale on 7/14/2026.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Smith,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2026-08-01T06:33:19.039Z</dcterms:created>
  <dcterms:modified xsi:type="dcterms:W3CDTF">2026-08-01T06:33:19.039Z</dcterms:modified>
</cp:coreProperties>
</file>

<file path=docProps/custom.xml><?xml version="1.0" encoding="utf-8"?>
<Properties xmlns="http://schemas.openxmlformats.org/officeDocument/2006/custom-properties" xmlns:vt="http://schemas.openxmlformats.org/officeDocument/2006/docPropsVTypes"/>
</file>