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Smith</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TREAS:307-09-19505:2026-02438, Sold on 7/14/2026.</w:t>
      </w:r>
    </w:p>
    <w:p>
      <w:pPr>
        <w:spacing w:after="160"/>
      </w:pPr>
      <w:r>
        <w:t xml:space="preserve">Case No.: 2026-02438</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Smith,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Instrument TREAS:307-09-19505:2026-02438 (the "Property") at the time of the trustee's sale on 7/14/2026.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Smith,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2026-10-30T15:35:32.370Z</dcterms:created>
  <dcterms:modified xsi:type="dcterms:W3CDTF">2026-10-30T15:35:32.370Z</dcterms:modified>
</cp:coreProperties>
</file>

<file path=docProps/custom.xml><?xml version="1.0" encoding="utf-8"?>
<Properties xmlns="http://schemas.openxmlformats.org/officeDocument/2006/custom-properties" xmlns:vt="http://schemas.openxmlformats.org/officeDocument/2006/docPropsVTypes"/>
</file>