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Long</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TREAS:101-09-17308:2026-00050, Sold on 1/13/2026.</w:t>
      </w:r>
    </w:p>
    <w:p>
      <w:pPr>
        <w:spacing w:after="160"/>
      </w:pPr>
      <w:r>
        <w:t xml:space="preserve">Case No.: 2026-00050</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Long,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TREAS:101-09-17308:2026-00050 (the "Property") at the time of the trustee's sale on 1/13/2026.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Long,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2026-10-30T14:34:16.689Z</dcterms:created>
  <dcterms:modified xsi:type="dcterms:W3CDTF">2026-10-30T14:34:16.689Z</dcterms:modified>
</cp:coreProperties>
</file>

<file path=docProps/custom.xml><?xml version="1.0" encoding="utf-8"?>
<Properties xmlns="http://schemas.openxmlformats.org/officeDocument/2006/custom-properties" xmlns:vt="http://schemas.openxmlformats.org/officeDocument/2006/docPropsVTypes"/>
</file>