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Steinke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TREAS:502-54-70807:2026-02864, Sold on 8/19/2026.</w:t>
      </w:r>
    </w:p>
    <w:p>
      <w:pPr>
        <w:spacing w:after="160"/>
      </w:pPr>
      <w:r>
        <w:t xml:space="preserve">Case No.: 2026-02864</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Steinke,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TREAS:502-54-70807:2026-02864 (the "Property") at the time of the trustee's sale on 8/19/2026.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Steinke,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2026-10-30T14:34:15.532Z</dcterms:created>
  <dcterms:modified xsi:type="dcterms:W3CDTF">2026-10-30T14:34:15.532Z</dcterms:modified>
</cp:coreProperties>
</file>

<file path=docProps/custom.xml><?xml version="1.0" encoding="utf-8"?>
<Properties xmlns="http://schemas.openxmlformats.org/officeDocument/2006/custom-properties" xmlns:vt="http://schemas.openxmlformats.org/officeDocument/2006/docPropsVTypes"/>
</file>